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20" w:right="0" w:hanging="0"/>
        <w:jc w:val="center"/>
        <w:rPr/>
      </w:pPr>
      <w:r>
        <w:rPr>
          <w:sz w:val="28"/>
          <w:szCs w:val="28"/>
        </w:rPr>
        <w:t xml:space="preserve">Программа занятий Школы русской речевой культуры для иностранных слушателей </w:t>
      </w:r>
    </w:p>
    <w:p>
      <w:pPr>
        <w:pStyle w:val="Normal"/>
        <w:ind w:left="720" w:right="0" w:hanging="0"/>
        <w:jc w:val="left"/>
        <w:rPr/>
      </w:pPr>
      <w:r>
        <w:rPr/>
      </w:r>
    </w:p>
    <w:p>
      <w:pPr>
        <w:pStyle w:val="Normal"/>
        <w:ind w:left="0" w:right="0" w:hanging="0"/>
        <w:jc w:val="left"/>
        <w:rPr/>
      </w:pPr>
      <w:r>
        <w:rPr>
          <w:sz w:val="28"/>
          <w:szCs w:val="28"/>
        </w:rPr>
        <w:t>Приглашаем</w:t>
      </w:r>
      <w:r>
        <w:rPr>
          <w:sz w:val="28"/>
          <w:szCs w:val="28"/>
        </w:rPr>
        <w:t xml:space="preserve"> Вас принять участие в 2-х недельной программе обучения русскому языку как иностранному, которая рассчитана на 70 академических часа занятий и культурно-образовательных мероприятий.</w:t>
      </w:r>
    </w:p>
    <w:p>
      <w:pPr>
        <w:pStyle w:val="Normal"/>
        <w:ind w:left="0" w:right="0" w:hanging="0"/>
        <w:jc w:val="both"/>
        <w:rPr/>
      </w:pPr>
      <w:r>
        <w:rPr>
          <w:sz w:val="28"/>
          <w:szCs w:val="28"/>
        </w:rPr>
        <w:t>Ежедневно (кроме воскресенья) будут проводиться тематические занятия по русскому языку как иностранному (русская речевая культура) по 4 часа, семинары, речевые тренинги, мастер-классы или мультимедийные презентации по русской культуре и истории  по 2 часа; занятия в компьютерном классе в дистанционном курсе «Русский язык для иностранных студентов» по 2 часа. Зачетная работа – выступление с презентацией на тему «Особенности речевой культуры моего народа».</w:t>
      </w:r>
    </w:p>
    <w:p>
      <w:pPr>
        <w:pStyle w:val="Normal"/>
        <w:ind w:left="0" w:right="0" w:hanging="0"/>
        <w:jc w:val="both"/>
        <w:rPr/>
      </w:pPr>
      <w:r>
        <w:rPr/>
      </w:r>
    </w:p>
    <w:tbl>
      <w:tblPr>
        <w:tblW w:w="9637" w:type="dxa"/>
        <w:jc w:val="left"/>
        <w:tblInd w:w="-11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105" w:type="dxa"/>
          <w:bottom w:w="0" w:type="dxa"/>
          <w:right w:w="108" w:type="dxa"/>
        </w:tblCellMar>
      </w:tblPr>
      <w:tblGrid>
        <w:gridCol w:w="659"/>
        <w:gridCol w:w="921"/>
        <w:gridCol w:w="2741"/>
        <w:gridCol w:w="5315"/>
      </w:tblGrid>
      <w:tr>
        <w:trPr/>
        <w:tc>
          <w:tcPr>
            <w:tcW w:w="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both"/>
              <w:rPr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both"/>
              <w:rPr/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both"/>
              <w:rPr/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5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>
                <w:sz w:val="24"/>
                <w:szCs w:val="24"/>
              </w:rPr>
              <w:t>Мероприятия</w:t>
            </w:r>
          </w:p>
        </w:tc>
      </w:tr>
      <w:tr>
        <w:trPr/>
        <w:tc>
          <w:tcPr>
            <w:tcW w:w="65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both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both"/>
              <w:rPr/>
            </w:pPr>
            <w:r>
              <w:rPr>
                <w:sz w:val="22"/>
                <w:szCs w:val="22"/>
              </w:rPr>
              <w:t>суб-вс</w:t>
            </w:r>
          </w:p>
        </w:tc>
        <w:tc>
          <w:tcPr>
            <w:tcW w:w="27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both"/>
              <w:rPr/>
            </w:pPr>
            <w:r>
              <w:rPr/>
            </w:r>
          </w:p>
        </w:tc>
        <w:tc>
          <w:tcPr>
            <w:tcW w:w="53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>
                <w:sz w:val="22"/>
                <w:szCs w:val="22"/>
              </w:rPr>
              <w:t>День заезда</w:t>
            </w:r>
          </w:p>
        </w:tc>
      </w:tr>
      <w:tr>
        <w:trPr/>
        <w:tc>
          <w:tcPr>
            <w:tcW w:w="65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both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both"/>
              <w:rPr/>
            </w:pPr>
            <w:r>
              <w:rPr>
                <w:sz w:val="22"/>
                <w:szCs w:val="22"/>
              </w:rPr>
              <w:t>пн</w:t>
            </w:r>
          </w:p>
        </w:tc>
        <w:tc>
          <w:tcPr>
            <w:tcW w:w="27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both"/>
              <w:rPr/>
            </w:pPr>
            <w:r>
              <w:rPr>
                <w:sz w:val="22"/>
                <w:szCs w:val="22"/>
              </w:rPr>
              <w:t>4 акад.часа</w:t>
            </w:r>
          </w:p>
          <w:p>
            <w:pPr>
              <w:pStyle w:val="Style20"/>
              <w:jc w:val="both"/>
              <w:rPr/>
            </w:pPr>
            <w:r>
              <w:rPr/>
            </w:r>
          </w:p>
          <w:p>
            <w:pPr>
              <w:pStyle w:val="Style20"/>
              <w:jc w:val="both"/>
              <w:rPr/>
            </w:pPr>
            <w:r>
              <w:rPr/>
            </w:r>
          </w:p>
          <w:p>
            <w:pPr>
              <w:pStyle w:val="Style20"/>
              <w:jc w:val="both"/>
              <w:rPr/>
            </w:pPr>
            <w:r>
              <w:rPr>
                <w:sz w:val="22"/>
                <w:szCs w:val="22"/>
              </w:rPr>
              <w:t>2 акад. часа</w:t>
            </w:r>
          </w:p>
        </w:tc>
        <w:tc>
          <w:tcPr>
            <w:tcW w:w="53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>
                <w:sz w:val="22"/>
                <w:szCs w:val="22"/>
              </w:rPr>
              <w:t>Регистрация и вводное тестирование в дистанционном курсе «Русский язык для иностранных студентов».</w:t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>
                <w:sz w:val="22"/>
                <w:szCs w:val="22"/>
              </w:rPr>
              <w:t>Встреча и знакомство с преподавателями Школы, экскурсия по учебному корпусу, посещение музея «Русская изба».</w:t>
            </w:r>
          </w:p>
        </w:tc>
      </w:tr>
      <w:tr>
        <w:trPr/>
        <w:tc>
          <w:tcPr>
            <w:tcW w:w="65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both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both"/>
              <w:rPr/>
            </w:pPr>
            <w:r>
              <w:rPr>
                <w:sz w:val="22"/>
                <w:szCs w:val="22"/>
              </w:rPr>
              <w:t>вт</w:t>
            </w:r>
          </w:p>
        </w:tc>
        <w:tc>
          <w:tcPr>
            <w:tcW w:w="27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both"/>
              <w:rPr/>
            </w:pPr>
            <w:r>
              <w:rPr>
                <w:sz w:val="22"/>
                <w:szCs w:val="22"/>
              </w:rPr>
              <w:t>4 акад.часа</w:t>
            </w:r>
          </w:p>
          <w:p>
            <w:pPr>
              <w:pStyle w:val="Style20"/>
              <w:jc w:val="both"/>
              <w:rPr/>
            </w:pPr>
            <w:r>
              <w:rPr/>
            </w:r>
          </w:p>
          <w:p>
            <w:pPr>
              <w:pStyle w:val="Style20"/>
              <w:jc w:val="both"/>
              <w:rPr/>
            </w:pPr>
            <w:r>
              <w:rPr/>
            </w:r>
          </w:p>
          <w:p>
            <w:pPr>
              <w:pStyle w:val="Style20"/>
              <w:jc w:val="both"/>
              <w:rPr/>
            </w:pPr>
            <w:r>
              <w:rPr>
                <w:b w:val="false"/>
                <w:bCs w:val="false"/>
                <w:sz w:val="22"/>
                <w:szCs w:val="22"/>
              </w:rPr>
              <w:t>2</w:t>
            </w:r>
            <w:r>
              <w:rPr>
                <w:b w:val="false"/>
                <w:bCs w:val="false"/>
                <w:sz w:val="22"/>
                <w:szCs w:val="22"/>
              </w:rPr>
              <w:t xml:space="preserve"> акад. час</w:t>
            </w:r>
          </w:p>
        </w:tc>
        <w:tc>
          <w:tcPr>
            <w:tcW w:w="53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>
                <w:sz w:val="22"/>
                <w:szCs w:val="22"/>
              </w:rPr>
              <w:t>Русская речевая культура: Этикетные формулы знакомства и приветствия.</w:t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>
                <w:sz w:val="22"/>
                <w:szCs w:val="22"/>
              </w:rPr>
              <w:t xml:space="preserve">Мультимедийная презентация «Традиции русского гостеприимства», </w:t>
            </w:r>
          </w:p>
          <w:p>
            <w:pPr>
              <w:pStyle w:val="Style20"/>
              <w:jc w:val="center"/>
              <w:rPr/>
            </w:pPr>
            <w:r>
              <w:rPr>
                <w:sz w:val="22"/>
                <w:szCs w:val="22"/>
              </w:rPr>
              <w:t>семинар «Универсальные  и национальные особенности гостеприимства»</w:t>
            </w:r>
          </w:p>
        </w:tc>
      </w:tr>
      <w:tr>
        <w:trPr/>
        <w:tc>
          <w:tcPr>
            <w:tcW w:w="65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both"/>
              <w:rPr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both"/>
              <w:rPr/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27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both"/>
              <w:rPr/>
            </w:pPr>
            <w:r>
              <w:rPr>
                <w:sz w:val="22"/>
                <w:szCs w:val="22"/>
              </w:rPr>
              <w:t>4 акад.часа</w:t>
            </w:r>
          </w:p>
          <w:p>
            <w:pPr>
              <w:pStyle w:val="Style20"/>
              <w:jc w:val="both"/>
              <w:rPr/>
            </w:pPr>
            <w:r>
              <w:rPr/>
            </w:r>
          </w:p>
          <w:p>
            <w:pPr>
              <w:pStyle w:val="Style20"/>
              <w:jc w:val="both"/>
              <w:rPr/>
            </w:pPr>
            <w:r>
              <w:rPr/>
            </w:r>
          </w:p>
          <w:p>
            <w:pPr>
              <w:pStyle w:val="Style20"/>
              <w:jc w:val="both"/>
              <w:rPr/>
            </w:pPr>
            <w:r>
              <w:rPr/>
            </w:r>
          </w:p>
          <w:p>
            <w:pPr>
              <w:pStyle w:val="Style20"/>
              <w:jc w:val="both"/>
              <w:rPr/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акад. час</w:t>
            </w:r>
          </w:p>
        </w:tc>
        <w:tc>
          <w:tcPr>
            <w:tcW w:w="53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>
                <w:sz w:val="22"/>
                <w:szCs w:val="22"/>
              </w:rPr>
              <w:t>Русская речевая культура: Русские имена (полные, краткие), отчества, фамилии. Речевые ситуации обращения по имени, имени отчеству, по фамилии.</w:t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>
                <w:sz w:val="22"/>
                <w:szCs w:val="22"/>
              </w:rPr>
              <w:t>Семинар «Что ты знаешь о России?»,</w:t>
            </w:r>
          </w:p>
          <w:p>
            <w:pPr>
              <w:pStyle w:val="Style20"/>
              <w:jc w:val="center"/>
              <w:rPr/>
            </w:pPr>
            <w:r>
              <w:rPr>
                <w:sz w:val="22"/>
                <w:szCs w:val="22"/>
              </w:rPr>
              <w:t>Мультимедийная презентация «Стереотипы о России и россиянах»</w:t>
            </w:r>
          </w:p>
        </w:tc>
      </w:tr>
      <w:tr>
        <w:trPr/>
        <w:tc>
          <w:tcPr>
            <w:tcW w:w="65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both"/>
              <w:rPr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both"/>
              <w:rPr/>
            </w:pPr>
            <w:r>
              <w:rPr>
                <w:sz w:val="22"/>
                <w:szCs w:val="22"/>
              </w:rPr>
              <w:t>чт</w:t>
            </w:r>
          </w:p>
        </w:tc>
        <w:tc>
          <w:tcPr>
            <w:tcW w:w="27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both"/>
              <w:rPr/>
            </w:pPr>
            <w:r>
              <w:rPr>
                <w:sz w:val="22"/>
                <w:szCs w:val="22"/>
              </w:rPr>
              <w:t>4 акад.часа</w:t>
            </w:r>
          </w:p>
          <w:p>
            <w:pPr>
              <w:pStyle w:val="Style20"/>
              <w:jc w:val="both"/>
              <w:rPr/>
            </w:pPr>
            <w:r>
              <w:rPr/>
            </w:r>
          </w:p>
          <w:p>
            <w:pPr>
              <w:pStyle w:val="Style20"/>
              <w:jc w:val="both"/>
              <w:rPr/>
            </w:pPr>
            <w:r>
              <w:rPr/>
            </w:r>
          </w:p>
          <w:p>
            <w:pPr>
              <w:pStyle w:val="Style20"/>
              <w:jc w:val="both"/>
              <w:rPr>
                <w:sz w:val="22"/>
                <w:szCs w:val="22"/>
              </w:rPr>
            </w:pPr>
            <w:r>
              <w:rPr/>
            </w:r>
          </w:p>
          <w:p>
            <w:pPr>
              <w:pStyle w:val="Style20"/>
              <w:jc w:val="both"/>
              <w:rPr/>
            </w:pPr>
            <w:r>
              <w:rPr>
                <w:sz w:val="22"/>
                <w:szCs w:val="22"/>
              </w:rPr>
              <w:t>2 акад. часа</w:t>
            </w:r>
          </w:p>
        </w:tc>
        <w:tc>
          <w:tcPr>
            <w:tcW w:w="53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>
                <w:sz w:val="22"/>
                <w:szCs w:val="22"/>
              </w:rPr>
              <w:t>Русский язык</w:t>
            </w:r>
          </w:p>
          <w:p>
            <w:pPr>
              <w:pStyle w:val="Style20"/>
              <w:jc w:val="center"/>
              <w:rPr/>
            </w:pPr>
            <w:r>
              <w:rPr>
                <w:sz w:val="22"/>
                <w:szCs w:val="22"/>
              </w:rPr>
              <w:t>Русская речевая культура: ТЫ и ВЫ в русской устной и письменной речи.</w:t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>
                <w:sz w:val="22"/>
                <w:szCs w:val="22"/>
              </w:rPr>
              <w:t>Занятие в компьютерном классе в дистанционном курсе «Русский язык для иностранных студентов».</w:t>
            </w:r>
          </w:p>
        </w:tc>
      </w:tr>
      <w:tr>
        <w:trPr/>
        <w:tc>
          <w:tcPr>
            <w:tcW w:w="65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both"/>
              <w:rPr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both"/>
              <w:rPr/>
            </w:pPr>
            <w:r>
              <w:rPr>
                <w:sz w:val="22"/>
                <w:szCs w:val="22"/>
              </w:rPr>
              <w:t>пт</w:t>
            </w:r>
          </w:p>
        </w:tc>
        <w:tc>
          <w:tcPr>
            <w:tcW w:w="27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both"/>
              <w:rPr/>
            </w:pPr>
            <w:r>
              <w:rPr>
                <w:sz w:val="22"/>
                <w:szCs w:val="22"/>
              </w:rPr>
              <w:t>4 акад.часа</w:t>
            </w:r>
          </w:p>
          <w:p>
            <w:pPr>
              <w:pStyle w:val="Style20"/>
              <w:jc w:val="both"/>
              <w:rPr/>
            </w:pPr>
            <w:r>
              <w:rPr/>
            </w:r>
          </w:p>
          <w:p>
            <w:pPr>
              <w:pStyle w:val="Style20"/>
              <w:jc w:val="both"/>
              <w:rPr/>
            </w:pPr>
            <w:r>
              <w:rPr/>
            </w:r>
          </w:p>
          <w:p>
            <w:pPr>
              <w:pStyle w:val="Style20"/>
              <w:jc w:val="both"/>
              <w:rPr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акад. час</w:t>
            </w:r>
          </w:p>
        </w:tc>
        <w:tc>
          <w:tcPr>
            <w:tcW w:w="53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>
                <w:sz w:val="22"/>
                <w:szCs w:val="22"/>
              </w:rPr>
              <w:t>Русская речевая культура: формулы выражения благодарности, речевая ситуация извинения.</w:t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Семинар «Что ты знаешь о русской культуре?»</w:t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5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both"/>
              <w:rPr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2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both"/>
              <w:rPr/>
            </w:pPr>
            <w:r>
              <w:rPr>
                <w:sz w:val="22"/>
                <w:szCs w:val="22"/>
              </w:rPr>
              <w:t>сб</w:t>
            </w:r>
          </w:p>
        </w:tc>
        <w:tc>
          <w:tcPr>
            <w:tcW w:w="27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both"/>
              <w:rPr/>
            </w:pPr>
            <w:r>
              <w:rPr>
                <w:sz w:val="22"/>
                <w:szCs w:val="22"/>
              </w:rPr>
              <w:t>4 акад.часа</w:t>
            </w:r>
          </w:p>
          <w:p>
            <w:pPr>
              <w:pStyle w:val="Style20"/>
              <w:jc w:val="both"/>
              <w:rPr>
                <w:sz w:val="22"/>
                <w:szCs w:val="22"/>
              </w:rPr>
            </w:pPr>
            <w:r>
              <w:rPr/>
            </w:r>
          </w:p>
          <w:p>
            <w:pPr>
              <w:pStyle w:val="Style20"/>
              <w:jc w:val="both"/>
              <w:rPr>
                <w:sz w:val="22"/>
                <w:szCs w:val="22"/>
              </w:rPr>
            </w:pPr>
            <w:r>
              <w:rPr/>
            </w:r>
          </w:p>
          <w:p>
            <w:pPr>
              <w:pStyle w:val="Style20"/>
              <w:jc w:val="both"/>
              <w:rPr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акад. час</w:t>
            </w:r>
          </w:p>
        </w:tc>
        <w:tc>
          <w:tcPr>
            <w:tcW w:w="53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>
                <w:sz w:val="22"/>
                <w:szCs w:val="22"/>
              </w:rPr>
              <w:t>Русская речевая культура: речевая ситуация выражения просьбы, поздравление, пожелание, приглашение.</w:t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Мастер-класс «Русская традиционная обереговая тряпичная кукла Веснянка».</w:t>
            </w:r>
          </w:p>
        </w:tc>
      </w:tr>
      <w:tr>
        <w:trPr/>
        <w:tc>
          <w:tcPr>
            <w:tcW w:w="65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both"/>
              <w:rPr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both"/>
              <w:rPr/>
            </w:pPr>
            <w:r>
              <w:rPr>
                <w:sz w:val="22"/>
                <w:szCs w:val="22"/>
              </w:rPr>
              <w:t>вс</w:t>
            </w:r>
          </w:p>
        </w:tc>
        <w:tc>
          <w:tcPr>
            <w:tcW w:w="27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both"/>
              <w:rPr/>
            </w:pPr>
            <w:r>
              <w:rPr/>
            </w:r>
          </w:p>
        </w:tc>
        <w:tc>
          <w:tcPr>
            <w:tcW w:w="53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>
                <w:sz w:val="22"/>
                <w:szCs w:val="22"/>
              </w:rPr>
              <w:t>Свободное время, посещение музеев, концертов, подготовка домашнего задания</w:t>
            </w:r>
          </w:p>
        </w:tc>
      </w:tr>
      <w:tr>
        <w:trPr/>
        <w:tc>
          <w:tcPr>
            <w:tcW w:w="65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both"/>
              <w:rPr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2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both"/>
              <w:rPr/>
            </w:pPr>
            <w:r>
              <w:rPr>
                <w:sz w:val="22"/>
                <w:szCs w:val="22"/>
              </w:rPr>
              <w:t>пн</w:t>
            </w:r>
          </w:p>
        </w:tc>
        <w:tc>
          <w:tcPr>
            <w:tcW w:w="27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both"/>
              <w:rPr/>
            </w:pPr>
            <w:r>
              <w:rPr>
                <w:sz w:val="22"/>
                <w:szCs w:val="22"/>
              </w:rPr>
              <w:t>4 акад.часа</w:t>
            </w:r>
          </w:p>
          <w:p>
            <w:pPr>
              <w:pStyle w:val="Style20"/>
              <w:jc w:val="both"/>
              <w:rPr/>
            </w:pPr>
            <w:r>
              <w:rPr/>
            </w:r>
          </w:p>
          <w:p>
            <w:pPr>
              <w:pStyle w:val="Style20"/>
              <w:jc w:val="both"/>
              <w:rPr/>
            </w:pPr>
            <w:r>
              <w:rPr/>
            </w:r>
          </w:p>
          <w:p>
            <w:pPr>
              <w:pStyle w:val="Style20"/>
              <w:jc w:val="both"/>
              <w:rPr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акад. час</w:t>
            </w:r>
          </w:p>
          <w:p>
            <w:pPr>
              <w:pStyle w:val="Style20"/>
              <w:jc w:val="both"/>
              <w:rPr/>
            </w:pPr>
            <w:r>
              <w:rPr/>
            </w:r>
          </w:p>
          <w:p>
            <w:pPr>
              <w:pStyle w:val="Style20"/>
              <w:jc w:val="both"/>
              <w:rPr/>
            </w:pPr>
            <w:r>
              <w:rPr>
                <w:sz w:val="22"/>
                <w:szCs w:val="22"/>
              </w:rPr>
              <w:t>2 акад. часа</w:t>
            </w:r>
          </w:p>
        </w:tc>
        <w:tc>
          <w:tcPr>
            <w:tcW w:w="53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>
                <w:sz w:val="22"/>
                <w:szCs w:val="22"/>
              </w:rPr>
              <w:t>Русская речевая культура: своеобразие комплимента в русской речевой культуре.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Речевой практикум «Давайте говорить друг другу комплименты».</w:t>
            </w:r>
          </w:p>
          <w:p>
            <w:pPr>
              <w:pStyle w:val="Style20"/>
              <w:jc w:val="center"/>
              <w:rPr/>
            </w:pPr>
            <w:r>
              <w:rPr>
                <w:sz w:val="22"/>
                <w:szCs w:val="22"/>
              </w:rPr>
              <w:t>Занятие в компьютерном классе в дистанционном курсе «Русский язык для иностранных студентов»</w:t>
            </w:r>
          </w:p>
        </w:tc>
      </w:tr>
      <w:tr>
        <w:trPr/>
        <w:tc>
          <w:tcPr>
            <w:tcW w:w="65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both"/>
              <w:rPr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2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both"/>
              <w:rPr/>
            </w:pPr>
            <w:r>
              <w:rPr>
                <w:sz w:val="22"/>
                <w:szCs w:val="22"/>
              </w:rPr>
              <w:t>вт</w:t>
            </w:r>
          </w:p>
        </w:tc>
        <w:tc>
          <w:tcPr>
            <w:tcW w:w="27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both"/>
              <w:rPr/>
            </w:pPr>
            <w:r>
              <w:rPr>
                <w:sz w:val="22"/>
                <w:szCs w:val="22"/>
              </w:rPr>
              <w:t>4 акад.часа</w:t>
            </w:r>
          </w:p>
          <w:p>
            <w:pPr>
              <w:pStyle w:val="Style20"/>
              <w:jc w:val="both"/>
              <w:rPr/>
            </w:pPr>
            <w:r>
              <w:rPr/>
            </w:r>
          </w:p>
          <w:p>
            <w:pPr>
              <w:pStyle w:val="Style20"/>
              <w:jc w:val="both"/>
              <w:rPr/>
            </w:pPr>
            <w:r>
              <w:rPr/>
            </w:r>
          </w:p>
          <w:p>
            <w:pPr>
              <w:pStyle w:val="Style20"/>
              <w:jc w:val="both"/>
              <w:rPr/>
            </w:pPr>
            <w:r>
              <w:rPr/>
            </w:r>
          </w:p>
          <w:p>
            <w:pPr>
              <w:pStyle w:val="Style20"/>
              <w:jc w:val="both"/>
              <w:rPr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акад.часа</w:t>
            </w:r>
          </w:p>
        </w:tc>
        <w:tc>
          <w:tcPr>
            <w:tcW w:w="53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>
                <w:sz w:val="22"/>
                <w:szCs w:val="22"/>
              </w:rPr>
              <w:t>Русская речевая культура: формулы речевого этикета в молодежной и др. субкультурах.</w:t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>
                <w:sz w:val="22"/>
                <w:szCs w:val="22"/>
              </w:rPr>
              <w:t>Семинар «Что ты знаешь о Томске».</w:t>
            </w:r>
          </w:p>
          <w:p>
            <w:pPr>
              <w:pStyle w:val="Style20"/>
              <w:jc w:val="center"/>
              <w:rPr/>
            </w:pPr>
            <w:r>
              <w:rPr>
                <w:sz w:val="22"/>
                <w:szCs w:val="22"/>
              </w:rPr>
              <w:t>Мультимедийная презентация «История Томской губернии, мифы и легенды основания Томска»</w:t>
            </w:r>
          </w:p>
        </w:tc>
      </w:tr>
      <w:tr>
        <w:trPr/>
        <w:tc>
          <w:tcPr>
            <w:tcW w:w="65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both"/>
              <w:rPr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both"/>
              <w:rPr/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27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both"/>
              <w:rPr/>
            </w:pPr>
            <w:r>
              <w:rPr>
                <w:sz w:val="22"/>
                <w:szCs w:val="22"/>
              </w:rPr>
              <w:t>4 акад.часа</w:t>
            </w:r>
          </w:p>
          <w:p>
            <w:pPr>
              <w:pStyle w:val="Style20"/>
              <w:jc w:val="both"/>
              <w:rPr/>
            </w:pPr>
            <w:r>
              <w:rPr/>
            </w:r>
          </w:p>
          <w:p>
            <w:pPr>
              <w:pStyle w:val="Style20"/>
              <w:jc w:val="both"/>
              <w:rPr/>
            </w:pPr>
            <w:r>
              <w:rPr/>
            </w:r>
          </w:p>
          <w:p>
            <w:pPr>
              <w:pStyle w:val="Style20"/>
              <w:jc w:val="both"/>
              <w:rPr/>
            </w:pPr>
            <w:r>
              <w:rPr>
                <w:sz w:val="22"/>
                <w:szCs w:val="22"/>
              </w:rPr>
              <w:t>2 акад.часа</w:t>
            </w:r>
          </w:p>
        </w:tc>
        <w:tc>
          <w:tcPr>
            <w:tcW w:w="53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>
                <w:sz w:val="22"/>
                <w:szCs w:val="22"/>
              </w:rPr>
              <w:t>Русская речевая культура: особенности русских невербальных средств общения.</w:t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>
                <w:sz w:val="22"/>
                <w:szCs w:val="22"/>
              </w:rPr>
              <w:t>Мультимедийная презентация «Русские приметы и суеверия»,</w:t>
            </w:r>
          </w:p>
          <w:p>
            <w:pPr>
              <w:pStyle w:val="Style20"/>
              <w:jc w:val="center"/>
              <w:rPr/>
            </w:pPr>
            <w:r>
              <w:rPr>
                <w:sz w:val="22"/>
                <w:szCs w:val="22"/>
              </w:rPr>
              <w:t>Семинар «Универсальные и национальные приметы и суеверия»</w:t>
            </w:r>
          </w:p>
        </w:tc>
      </w:tr>
      <w:tr>
        <w:trPr/>
        <w:tc>
          <w:tcPr>
            <w:tcW w:w="65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both"/>
              <w:rPr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2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both"/>
              <w:rPr/>
            </w:pPr>
            <w:r>
              <w:rPr>
                <w:sz w:val="22"/>
                <w:szCs w:val="22"/>
              </w:rPr>
              <w:t>чт</w:t>
            </w:r>
          </w:p>
        </w:tc>
        <w:tc>
          <w:tcPr>
            <w:tcW w:w="27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both"/>
              <w:rPr/>
            </w:pPr>
            <w:r>
              <w:rPr>
                <w:sz w:val="22"/>
                <w:szCs w:val="22"/>
              </w:rPr>
              <w:t>4 акад.часа</w:t>
            </w:r>
          </w:p>
          <w:p>
            <w:pPr>
              <w:pStyle w:val="Style20"/>
              <w:jc w:val="both"/>
              <w:rPr/>
            </w:pPr>
            <w:r>
              <w:rPr/>
            </w:r>
          </w:p>
          <w:p>
            <w:pPr>
              <w:pStyle w:val="Style20"/>
              <w:jc w:val="both"/>
              <w:rPr/>
            </w:pPr>
            <w:r>
              <w:rPr/>
            </w:r>
          </w:p>
          <w:p>
            <w:pPr>
              <w:pStyle w:val="Style20"/>
              <w:jc w:val="both"/>
              <w:rPr/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акад.час</w:t>
            </w:r>
          </w:p>
          <w:p>
            <w:pPr>
              <w:pStyle w:val="Style20"/>
              <w:jc w:val="both"/>
              <w:rPr/>
            </w:pPr>
            <w:r>
              <w:rPr/>
            </w:r>
          </w:p>
          <w:p>
            <w:pPr>
              <w:pStyle w:val="Style20"/>
              <w:jc w:val="both"/>
              <w:rPr/>
            </w:pPr>
            <w:r>
              <w:rPr/>
            </w:r>
          </w:p>
          <w:p>
            <w:pPr>
              <w:pStyle w:val="Style20"/>
              <w:jc w:val="both"/>
              <w:rPr/>
            </w:pPr>
            <w:r>
              <w:rPr>
                <w:sz w:val="22"/>
                <w:szCs w:val="22"/>
              </w:rPr>
              <w:t>2 акад. часа</w:t>
            </w:r>
          </w:p>
        </w:tc>
        <w:tc>
          <w:tcPr>
            <w:tcW w:w="53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>
                <w:sz w:val="22"/>
                <w:szCs w:val="22"/>
              </w:rPr>
              <w:t>Русская речевая культура: речевые формулы прощания в устной и письменной речи.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Мастер-класс «Русская традиционная обереговая тряпичная кукла Веснянка».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Индивидуальные консультации.</w:t>
            </w:r>
          </w:p>
        </w:tc>
      </w:tr>
      <w:tr>
        <w:trPr/>
        <w:tc>
          <w:tcPr>
            <w:tcW w:w="65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both"/>
              <w:rPr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2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both"/>
              <w:rPr/>
            </w:pPr>
            <w:r>
              <w:rPr>
                <w:sz w:val="22"/>
                <w:szCs w:val="22"/>
              </w:rPr>
              <w:t>пт</w:t>
            </w:r>
          </w:p>
        </w:tc>
        <w:tc>
          <w:tcPr>
            <w:tcW w:w="27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both"/>
              <w:rPr/>
            </w:pPr>
            <w:r>
              <w:rPr>
                <w:sz w:val="22"/>
                <w:szCs w:val="22"/>
              </w:rPr>
              <w:t>2 акад. часа</w:t>
            </w:r>
          </w:p>
          <w:p>
            <w:pPr>
              <w:pStyle w:val="Style20"/>
              <w:jc w:val="both"/>
              <w:rPr/>
            </w:pPr>
            <w:r>
              <w:rPr/>
            </w:r>
          </w:p>
          <w:p>
            <w:pPr>
              <w:pStyle w:val="Style20"/>
              <w:jc w:val="both"/>
              <w:rPr/>
            </w:pPr>
            <w:r>
              <w:rPr>
                <w:sz w:val="22"/>
                <w:szCs w:val="22"/>
              </w:rPr>
              <w:t>4 акад. часа</w:t>
            </w:r>
          </w:p>
        </w:tc>
        <w:tc>
          <w:tcPr>
            <w:tcW w:w="53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>
                <w:sz w:val="22"/>
                <w:szCs w:val="22"/>
              </w:rPr>
              <w:t>Индивидуальные консультации.</w:t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>
                <w:sz w:val="22"/>
                <w:szCs w:val="22"/>
              </w:rPr>
              <w:t>Итоговое тестирование в дистанционном курсе «Русский язык для иностранных студентов».</w:t>
            </w:r>
          </w:p>
        </w:tc>
      </w:tr>
      <w:tr>
        <w:trPr/>
        <w:tc>
          <w:tcPr>
            <w:tcW w:w="65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both"/>
              <w:rPr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2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both"/>
              <w:rPr/>
            </w:pPr>
            <w:r>
              <w:rPr>
                <w:sz w:val="22"/>
                <w:szCs w:val="22"/>
              </w:rPr>
              <w:t>сб</w:t>
            </w:r>
          </w:p>
        </w:tc>
        <w:tc>
          <w:tcPr>
            <w:tcW w:w="27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both"/>
              <w:rPr/>
            </w:pPr>
            <w:r>
              <w:rPr>
                <w:sz w:val="22"/>
                <w:szCs w:val="22"/>
              </w:rPr>
              <w:t>2 акад. часа</w:t>
            </w:r>
          </w:p>
          <w:p>
            <w:pPr>
              <w:pStyle w:val="Style20"/>
              <w:jc w:val="both"/>
              <w:rPr/>
            </w:pPr>
            <w:r>
              <w:rPr/>
            </w:r>
          </w:p>
          <w:p>
            <w:pPr>
              <w:pStyle w:val="Style20"/>
              <w:jc w:val="both"/>
              <w:rPr/>
            </w:pPr>
            <w:r>
              <w:rPr>
                <w:sz w:val="22"/>
                <w:szCs w:val="22"/>
              </w:rPr>
              <w:t>4 акад. часа</w:t>
            </w:r>
          </w:p>
        </w:tc>
        <w:tc>
          <w:tcPr>
            <w:tcW w:w="53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>
                <w:sz w:val="22"/>
                <w:szCs w:val="22"/>
              </w:rPr>
              <w:t xml:space="preserve">Индивидуальные консультации </w:t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Зачетная работа: индивидуальные выступления слушателей Школы с проектами на тему «Особенности речевой культуры моей страны».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Вручение сертификатов.</w:t>
            </w:r>
          </w:p>
        </w:tc>
      </w:tr>
      <w:tr>
        <w:trPr/>
        <w:tc>
          <w:tcPr>
            <w:tcW w:w="65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both"/>
              <w:rPr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2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both"/>
              <w:rPr/>
            </w:pPr>
            <w:r>
              <w:rPr>
                <w:sz w:val="22"/>
                <w:szCs w:val="22"/>
              </w:rPr>
              <w:t>вс</w:t>
            </w:r>
          </w:p>
        </w:tc>
        <w:tc>
          <w:tcPr>
            <w:tcW w:w="27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both"/>
              <w:rPr/>
            </w:pPr>
            <w:r>
              <w:rPr/>
            </w:r>
          </w:p>
        </w:tc>
        <w:tc>
          <w:tcPr>
            <w:tcW w:w="53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Style20"/>
              <w:jc w:val="center"/>
              <w:rPr/>
            </w:pPr>
            <w:r>
              <w:rPr>
                <w:sz w:val="22"/>
                <w:szCs w:val="22"/>
              </w:rPr>
              <w:t>День отъезда</w:t>
            </w:r>
          </w:p>
        </w:tc>
      </w:tr>
    </w:tbl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>
          <w:sz w:val="28"/>
          <w:szCs w:val="28"/>
        </w:rPr>
        <w:t>Количество участников: 15 человек.</w:t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>
          <w:sz w:val="28"/>
          <w:szCs w:val="28"/>
        </w:rPr>
        <w:t xml:space="preserve">Требования к участникам: </w:t>
      </w:r>
    </w:p>
    <w:p>
      <w:pPr>
        <w:pStyle w:val="Normal"/>
        <w:ind w:left="0" w:right="0" w:hanging="0"/>
        <w:jc w:val="both"/>
        <w:rPr/>
      </w:pPr>
      <w:r>
        <w:rPr>
          <w:sz w:val="28"/>
          <w:szCs w:val="28"/>
        </w:rPr>
        <w:t>-знание английского языка А2  (для коммуникации);</w:t>
      </w:r>
    </w:p>
    <w:p>
      <w:pPr>
        <w:pStyle w:val="Normal"/>
        <w:ind w:left="0" w:right="0" w:hanging="0"/>
        <w:jc w:val="both"/>
        <w:rPr/>
      </w:pPr>
      <w:r>
        <w:rPr>
          <w:sz w:val="28"/>
          <w:szCs w:val="28"/>
        </w:rPr>
        <w:t>- знание букв русского алфавита, владение навыками письма и минимальным словарным запасом и грамматикой;</w:t>
      </w:r>
    </w:p>
    <w:p>
      <w:pPr>
        <w:pStyle w:val="Normal"/>
        <w:ind w:left="0" w:right="0" w:hanging="0"/>
        <w:jc w:val="both"/>
        <w:rPr/>
      </w:pPr>
      <w:r>
        <w:rPr>
          <w:sz w:val="28"/>
          <w:szCs w:val="28"/>
        </w:rPr>
        <w:t>- интерес к изучению русского языка и культуры.</w:t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>
          <w:sz w:val="28"/>
          <w:szCs w:val="28"/>
        </w:rPr>
        <w:t xml:space="preserve">Стоимость программы </w:t>
      </w:r>
      <w:r>
        <w:rPr>
          <w:rFonts w:eastAsia="Droid Sans Fallback" w:cs="Lohit Hindi" w:ascii="Times New Roman" w:hAnsi="Times New Roman"/>
          <w:sz w:val="28"/>
          <w:szCs w:val="28"/>
        </w:rPr>
        <w:t>$</w:t>
      </w:r>
      <w:r>
        <w:rPr>
          <w:rFonts w:eastAsia="Droid Sans Fallback" w:cs="Lohit Hindi"/>
          <w:sz w:val="28"/>
          <w:szCs w:val="28"/>
        </w:rPr>
        <w:t xml:space="preserve"> </w:t>
      </w:r>
      <w:r>
        <w:rPr>
          <w:sz w:val="28"/>
          <w:szCs w:val="28"/>
        </w:rPr>
        <w:t xml:space="preserve">350 ( в стоимость входит </w:t>
      </w:r>
      <w:r>
        <w:rPr>
          <w:sz w:val="28"/>
          <w:szCs w:val="28"/>
        </w:rPr>
        <w:t>образование и проживание).</w:t>
      </w:r>
    </w:p>
    <w:p>
      <w:pPr>
        <w:pStyle w:val="Normal"/>
        <w:ind w:left="0" w:right="0" w:hanging="0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tabs>
        <w:tab w:val="left" w:pos="709" w:leader="none"/>
      </w:tabs>
      <w:suppressAutoHyphens w:val="true"/>
      <w:bidi w:val="0"/>
      <w:jc w:val="left"/>
    </w:pPr>
    <w:rPr>
      <w:rFonts w:ascii="Times New Roman" w:hAnsi="Times New Roman" w:eastAsia="Droid Sans Fallback" w:cs="Lohit Hindi"/>
      <w:color w:val="00000A"/>
      <w:sz w:val="24"/>
      <w:szCs w:val="24"/>
      <w:lang w:val="ru-RU" w:eastAsia="zh-CN" w:bidi="hi-IN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Symbol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Lohit Hind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Hindi"/>
    </w:rPr>
  </w:style>
  <w:style w:type="paragraph" w:styleId="Style20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6973</TotalTime>
  <Application>LibreOffice/5.2.2.2$Windows_x86 LibreOffice_project/8f96e87c890bf8fa77463cd4b640a2312823f3ad</Application>
  <Pages>2</Pages>
  <Words>512</Words>
  <Characters>3316</Characters>
  <CharactersWithSpaces>3732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2016-04-20T12:05:11Z</dcterms:created>
  <dc:creator/>
  <dc:description/>
  <dc:language>ru-RU</dc:language>
  <cp:lastModifiedBy/>
  <dcterms:modified xsi:type="dcterms:W3CDTF">2016-11-08T11:56:09Z</dcterms:modified>
  <cp:revision>4</cp:revision>
  <dc:subject/>
  <dc:title/>
</cp:coreProperties>
</file>